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0"/>
          <w:szCs w:val="40"/>
        </w:rPr>
        <w:t xml:space="preserve">Notulen</w:t>
      </w:r>
    </w:p>
    <w:p>
      <w:pPr>
        <w:spacing w:after="200"/>
      </w:pPr>
      <w:r>
        <w:rPr/>
        <w:t xml:space="preserve">Sjabloon voor notulen. Vul de velden in, of laat Klang.ai het concept automatisch schrijven op basis van een opname van de vergadering.</w:t>
      </w:r>
    </w:p>
    <w:tbl>
      <w:tblPr>
        <w:tblW w:w="0" w:type="auto"/>
        <w:tblBorders>
          <w:top w:val="single" w:sz="4" w:color="C8C6C0"/>
          <w:left w:val="single" w:sz="4" w:color="C8C6C0"/>
          <w:bottom w:val="single" w:sz="4" w:color="C8C6C0"/>
          <w:right w:val="single" w:sz="4" w:color="C8C6C0"/>
          <w:insideH w:val="single" w:sz="4" w:color="C8C6C0"/>
          <w:insideV w:val="single" w:sz="4" w:color="C8C6C0"/>
        </w:tblBorders>
      </w:tblPr>
      <w:tr>
        <w:tc>
          <w:tcPr>
            <w:tcW w:w="2600" w:type="dxa"/>
          </w:tcPr>
          <w:p>
            <w:pPr>
              <w:spacing w:after="40"/>
            </w:pPr>
            <w:r>
              <w:rPr>
                <w:b/>
              </w:rPr>
              <w:t xml:space="preserve">Vergadering</w:t>
            </w:r>
          </w:p>
        </w:tc>
        <w:tc>
          <w:tcPr>
            <w:tcW w:w="6800" w:type="dxa"/>
          </w:tcPr>
          <w:p>
            <w:pPr>
              <w:spacing w:after="40"/>
            </w:pPr>
          </w:p>
        </w:tc>
      </w:tr>
      <w:tr>
        <w:tc>
          <w:tcPr>
            <w:tcW w:w="2600" w:type="dxa"/>
          </w:tcPr>
          <w:p>
            <w:pPr>
              <w:spacing w:after="40"/>
            </w:pPr>
            <w:r>
              <w:rPr/>
              <w:t xml:space="preserve">Datum</w:t>
            </w:r>
          </w:p>
        </w:tc>
        <w:tc>
          <w:tcPr>
            <w:tcW w:w="6800" w:type="dxa"/>
          </w:tcPr>
          <w:p>
            <w:pPr>
              <w:spacing w:after="40"/>
            </w:pPr>
          </w:p>
        </w:tc>
      </w:tr>
      <w:tr>
        <w:tc>
          <w:tcPr>
            <w:tcW w:w="2600" w:type="dxa"/>
          </w:tcPr>
          <w:p>
            <w:pPr>
              <w:spacing w:after="40"/>
            </w:pPr>
            <w:r>
              <w:rPr/>
              <w:t xml:space="preserve">Tijd</w:t>
            </w:r>
          </w:p>
        </w:tc>
        <w:tc>
          <w:tcPr>
            <w:tcW w:w="6800" w:type="dxa"/>
          </w:tcPr>
          <w:p>
            <w:pPr>
              <w:spacing w:after="40"/>
            </w:pPr>
          </w:p>
        </w:tc>
      </w:tr>
      <w:tr>
        <w:tc>
          <w:tcPr>
            <w:tcW w:w="2600" w:type="dxa"/>
          </w:tcPr>
          <w:p>
            <w:pPr>
              <w:spacing w:after="40"/>
            </w:pPr>
            <w:r>
              <w:rPr/>
              <w:t xml:space="preserve">Locatie</w:t>
            </w:r>
          </w:p>
        </w:tc>
        <w:tc>
          <w:tcPr>
            <w:tcW w:w="6800" w:type="dxa"/>
          </w:tcPr>
          <w:p>
            <w:pPr>
              <w:spacing w:after="40"/>
            </w:pPr>
          </w:p>
        </w:tc>
      </w:tr>
      <w:tr>
        <w:tc>
          <w:tcPr>
            <w:tcW w:w="2600" w:type="dxa"/>
          </w:tcPr>
          <w:p>
            <w:pPr>
              <w:spacing w:after="40"/>
            </w:pPr>
            <w:r>
              <w:rPr/>
              <w:t xml:space="preserve">Notulist</w:t>
            </w:r>
          </w:p>
        </w:tc>
        <w:tc>
          <w:tcPr>
            <w:tcW w:w="6800" w:type="dxa"/>
          </w:tcPr>
          <w:p>
            <w:pPr>
              <w:spacing w:after="40"/>
            </w:pPr>
          </w:p>
        </w:tc>
      </w:tr>
      <w:tr>
        <w:tc>
          <w:tcPr>
            <w:tcW w:w="2600" w:type="dxa"/>
          </w:tcPr>
          <w:p>
            <w:pPr>
              <w:spacing w:after="40"/>
            </w:pPr>
            <w:r>
              <w:rPr/>
              <w:t xml:space="preserve">Aanwezig</w:t>
            </w:r>
          </w:p>
        </w:tc>
        <w:tc>
          <w:tcPr>
            <w:tcW w:w="6800" w:type="dxa"/>
          </w:tcPr>
          <w:p>
            <w:pPr>
              <w:spacing w:after="40"/>
            </w:pPr>
          </w:p>
        </w:tc>
      </w:tr>
      <w:tr>
        <w:tc>
          <w:tcPr>
            <w:tcW w:w="2600" w:type="dxa"/>
          </w:tcPr>
          <w:p>
            <w:pPr>
              <w:spacing w:after="40"/>
            </w:pPr>
            <w:r>
              <w:rPr/>
              <w:t xml:space="preserve">Afwezig</w:t>
            </w:r>
          </w:p>
        </w:tc>
        <w:tc>
          <w:tcPr>
            <w:tcW w:w="6800" w:type="dxa"/>
          </w:tcPr>
          <w:p>
            <w:pPr>
              <w:spacing w:after="40"/>
            </w:pPr>
          </w:p>
        </w:tc>
      </w:tr>
    </w:tbl>
    <w:p>
      <w:pPr>
        <w:spacing w:after="120"/>
      </w:pPr>
    </w:p>
    <w:p>
      <w:pPr>
        <w:spacing w:after="140"/>
      </w:pPr>
      <w:r>
        <w:rPr>
          <w:b/>
          <w:sz w:val="28"/>
          <w:szCs w:val="28"/>
        </w:rPr>
        <w:t xml:space="preserve">Agendapunten</w:t>
      </w:r>
    </w:p>
    <w:tbl>
      <w:tblPr>
        <w:tblW w:w="0" w:type="auto"/>
        <w:tblBorders>
          <w:top w:val="single" w:sz="4" w:color="C8C6C0"/>
          <w:left w:val="single" w:sz="4" w:color="C8C6C0"/>
          <w:bottom w:val="single" w:sz="4" w:color="C8C6C0"/>
          <w:right w:val="single" w:sz="4" w:color="C8C6C0"/>
          <w:insideH w:val="single" w:sz="4" w:color="C8C6C0"/>
          <w:insideV w:val="single" w:sz="4" w:color="C8C6C0"/>
        </w:tblBorders>
      </w:tblPr>
      <w:tr>
        <w:tc>
          <w:tcPr>
            <w:tcW w:w="900" w:type="dxa"/>
          </w:tcPr>
          <w:p>
            <w:pPr>
              <w:spacing w:after="40"/>
            </w:pPr>
            <w:r>
              <w:rPr>
                <w:b/>
              </w:rPr>
              <w:t xml:space="preserve">Punt</w:t>
            </w:r>
          </w:p>
        </w:tc>
        <w:tc>
          <w:tcPr>
            <w:tcW w:w="3400" w:type="dxa"/>
          </w:tcPr>
          <w:p>
            <w:pPr>
              <w:spacing w:after="40"/>
            </w:pPr>
            <w:r>
              <w:rPr>
                <w:b/>
              </w:rPr>
              <w:t xml:space="preserve">Bespreking / notities</w:t>
            </w:r>
          </w:p>
        </w:tc>
        <w:tc>
          <w:tcPr>
            <w:tcW w:w="2400" w:type="dxa"/>
          </w:tcPr>
          <w:p>
            <w:pPr>
              <w:spacing w:after="40"/>
            </w:pPr>
            <w:r>
              <w:rPr>
                <w:b/>
              </w:rPr>
              <w:t xml:space="preserve">Besluit</w:t>
            </w:r>
          </w:p>
        </w:tc>
        <w:tc>
          <w:tcPr>
            <w:tcW w:w="1600" w:type="dxa"/>
          </w:tcPr>
          <w:p>
            <w:pPr>
              <w:spacing w:after="40"/>
            </w:pPr>
            <w:r>
              <w:rPr>
                <w:b/>
              </w:rPr>
              <w:t xml:space="preserve">Actie / eigenaar</w:t>
            </w:r>
          </w:p>
        </w:tc>
        <w:tc>
          <w:tcPr>
            <w:tcW w:w="1100" w:type="dxa"/>
          </w:tcPr>
          <w:p>
            <w:pPr>
              <w:spacing w:after="40"/>
            </w:pPr>
            <w:r>
              <w:rPr>
                <w:b/>
              </w:rPr>
              <w:t xml:space="preserve">Deadline</w:t>
            </w:r>
          </w:p>
        </w:tc>
      </w:tr>
      <w:tr>
        <w:tc>
          <w:tcPr>
            <w:tcW w:w="900" w:type="dxa"/>
          </w:tcPr>
          <w:p>
            <w:pPr>
              <w:spacing w:after="40"/>
            </w:pPr>
            <w:r>
              <w:rPr/>
              <w:t xml:space="preserve">1.</w:t>
            </w:r>
          </w:p>
        </w:tc>
        <w:tc>
          <w:tcPr>
            <w:tcW w:w="3400" w:type="dxa"/>
          </w:tcPr>
          <w:p>
            <w:pPr>
              <w:spacing w:after="40"/>
            </w:pPr>
          </w:p>
        </w:tc>
        <w:tc>
          <w:tcPr>
            <w:tcW w:w="2400" w:type="dxa"/>
          </w:tcPr>
          <w:p>
            <w:pPr>
              <w:spacing w:after="40"/>
            </w:pPr>
          </w:p>
        </w:tc>
        <w:tc>
          <w:tcPr>
            <w:tcW w:w="1600" w:type="dxa"/>
          </w:tcPr>
          <w:p>
            <w:pPr>
              <w:spacing w:after="40"/>
            </w:pPr>
          </w:p>
        </w:tc>
        <w:tc>
          <w:tcPr>
            <w:tcW w:w="1100" w:type="dxa"/>
          </w:tcPr>
          <w:p>
            <w:pPr>
              <w:spacing w:after="40"/>
            </w:pPr>
          </w:p>
        </w:tc>
      </w:tr>
      <w:tr>
        <w:tc>
          <w:tcPr>
            <w:tcW w:w="900" w:type="dxa"/>
          </w:tcPr>
          <w:p>
            <w:pPr>
              <w:spacing w:after="40"/>
            </w:pPr>
            <w:r>
              <w:rPr/>
              <w:t xml:space="preserve">2.</w:t>
            </w:r>
          </w:p>
        </w:tc>
        <w:tc>
          <w:tcPr>
            <w:tcW w:w="3400" w:type="dxa"/>
          </w:tcPr>
          <w:p>
            <w:pPr>
              <w:spacing w:after="40"/>
            </w:pPr>
          </w:p>
        </w:tc>
        <w:tc>
          <w:tcPr>
            <w:tcW w:w="2400" w:type="dxa"/>
          </w:tcPr>
          <w:p>
            <w:pPr>
              <w:spacing w:after="40"/>
            </w:pPr>
          </w:p>
        </w:tc>
        <w:tc>
          <w:tcPr>
            <w:tcW w:w="1600" w:type="dxa"/>
          </w:tcPr>
          <w:p>
            <w:pPr>
              <w:spacing w:after="40"/>
            </w:pPr>
          </w:p>
        </w:tc>
        <w:tc>
          <w:tcPr>
            <w:tcW w:w="1100" w:type="dxa"/>
          </w:tcPr>
          <w:p>
            <w:pPr>
              <w:spacing w:after="40"/>
            </w:pPr>
          </w:p>
        </w:tc>
      </w:tr>
      <w:tr>
        <w:tc>
          <w:tcPr>
            <w:tcW w:w="900" w:type="dxa"/>
          </w:tcPr>
          <w:p>
            <w:pPr>
              <w:spacing w:after="40"/>
            </w:pPr>
            <w:r>
              <w:rPr/>
              <w:t xml:space="preserve">3.</w:t>
            </w:r>
          </w:p>
        </w:tc>
        <w:tc>
          <w:tcPr>
            <w:tcW w:w="3400" w:type="dxa"/>
          </w:tcPr>
          <w:p>
            <w:pPr>
              <w:spacing w:after="40"/>
            </w:pPr>
          </w:p>
        </w:tc>
        <w:tc>
          <w:tcPr>
            <w:tcW w:w="2400" w:type="dxa"/>
          </w:tcPr>
          <w:p>
            <w:pPr>
              <w:spacing w:after="40"/>
            </w:pPr>
          </w:p>
        </w:tc>
        <w:tc>
          <w:tcPr>
            <w:tcW w:w="1600" w:type="dxa"/>
          </w:tcPr>
          <w:p>
            <w:pPr>
              <w:spacing w:after="40"/>
            </w:pPr>
          </w:p>
        </w:tc>
        <w:tc>
          <w:tcPr>
            <w:tcW w:w="1100" w:type="dxa"/>
          </w:tcPr>
          <w:p>
            <w:pPr>
              <w:spacing w:after="40"/>
            </w:pPr>
          </w:p>
        </w:tc>
      </w:tr>
      <w:tr>
        <w:tc>
          <w:tcPr>
            <w:tcW w:w="900" w:type="dxa"/>
          </w:tcPr>
          <w:p>
            <w:pPr>
              <w:spacing w:after="40"/>
            </w:pPr>
            <w:r>
              <w:rPr/>
              <w:t xml:space="preserve">4.</w:t>
            </w:r>
          </w:p>
        </w:tc>
        <w:tc>
          <w:tcPr>
            <w:tcW w:w="3400" w:type="dxa"/>
          </w:tcPr>
          <w:p>
            <w:pPr>
              <w:spacing w:after="40"/>
            </w:pPr>
          </w:p>
        </w:tc>
        <w:tc>
          <w:tcPr>
            <w:tcW w:w="2400" w:type="dxa"/>
          </w:tcPr>
          <w:p>
            <w:pPr>
              <w:spacing w:after="40"/>
            </w:pPr>
          </w:p>
        </w:tc>
        <w:tc>
          <w:tcPr>
            <w:tcW w:w="1600" w:type="dxa"/>
          </w:tcPr>
          <w:p>
            <w:pPr>
              <w:spacing w:after="40"/>
            </w:pPr>
          </w:p>
        </w:tc>
        <w:tc>
          <w:tcPr>
            <w:tcW w:w="1100" w:type="dxa"/>
          </w:tcPr>
          <w:p>
            <w:pPr>
              <w:spacing w:after="40"/>
            </w:pPr>
          </w:p>
        </w:tc>
      </w:tr>
    </w:tbl>
    <w:p>
      <w:pPr>
        <w:spacing w:after="120"/>
      </w:pPr>
    </w:p>
    <w:tbl>
      <w:tblPr>
        <w:tblW w:w="0" w:type="auto"/>
        <w:tblBorders>
          <w:top w:val="single" w:sz="4" w:color="C8C6C0"/>
          <w:left w:val="single" w:sz="4" w:color="C8C6C0"/>
          <w:bottom w:val="single" w:sz="4" w:color="C8C6C0"/>
          <w:right w:val="single" w:sz="4" w:color="C8C6C0"/>
          <w:insideH w:val="single" w:sz="4" w:color="C8C6C0"/>
          <w:insideV w:val="single" w:sz="4" w:color="C8C6C0"/>
        </w:tblBorders>
      </w:tblPr>
      <w:tr>
        <w:tc>
          <w:tcPr>
            <w:tcW w:w="2600" w:type="dxa"/>
          </w:tcPr>
          <w:p>
            <w:pPr>
              <w:spacing w:after="40"/>
            </w:pPr>
            <w:r>
              <w:rPr>
                <w:b/>
              </w:rPr>
              <w:t xml:space="preserve">Volgende vergadering</w:t>
            </w:r>
          </w:p>
        </w:tc>
        <w:tc>
          <w:tcPr>
            <w:tcW w:w="6800" w:type="dxa"/>
          </w:tcPr>
          <w:p>
            <w:pPr>
              <w:spacing w:after="40"/>
            </w:pPr>
          </w:p>
        </w:tc>
      </w:tr>
    </w:tbl>
    <w:p>
      <w:pPr>
        <w:spacing w:after="60"/>
      </w:pPr>
    </w:p>
    <w:p>
      <w:pPr>
        <w:spacing w:after="0"/>
      </w:pPr>
      <w:r>
        <w:rPr/>
        <w:t xml:space="preserve">Sjabloon van Klang.ai — AI-transcriptie en notulen in het Nederlands. klang.ai/nl/transcriberen/</w:t>
      </w:r>
    </w:p>
    <w:sectPr>
      <w:pgSz w:w="11906" w:h="16838"/>
      <w:pgMar w:top="1134" w:right="1134" w:bottom="1134" w:left="1134"/>
    </w:sectPr>
  </w:body>
</w:document>
</file>