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Notat</w:t>
      </w:r>
    </w:p>
    <w:p>
      <w:pPr>
        <w:spacing w:after="200"/>
      </w:pPr>
      <w:r>
        <w:rPr/>
        <w:t xml:space="preserve">Skabelon til notat om en telefonsamtale, et møde eller et andet mundtligt sagsskridt (offentlighedsloven § 13). Skriv notatet snarest muligt efter samtalen, og journalisér det på sagen.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Sag / sagsnr.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Samtalens dato og tidspunkt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Samtaleform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Deltagere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Notat skrevet af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Notat skrevet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Indhold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200" w:type="dxa"/>
          </w:tcPr>
          <w:p>
            <w:pPr>
              <w:spacing w:after="40"/>
            </w:pPr>
            <w:r>
              <w:rPr>
                <w:b/>
              </w:rPr>
              <w:t xml:space="preserve">Emne</w:t>
            </w:r>
          </w:p>
        </w:tc>
        <w:tc>
          <w:tcPr>
            <w:tcW w:w="4938" w:type="dxa"/>
          </w:tcPr>
          <w:p>
            <w:pPr>
              <w:spacing w:after="40"/>
            </w:pPr>
            <w:r>
              <w:rPr>
                <w:b/>
              </w:rPr>
              <w:t xml:space="preserve">Oplysning / udtalelse</w:t>
            </w:r>
          </w:p>
        </w:tc>
        <w:tc>
          <w:tcPr>
            <w:tcW w:w="2500" w:type="dxa"/>
          </w:tcPr>
          <w:p>
            <w:pPr>
              <w:spacing w:after="40"/>
            </w:pPr>
            <w:r>
              <w:rPr>
                <w:b/>
              </w:rPr>
              <w:t xml:space="preserve">Opfølgning</w:t>
            </w:r>
          </w:p>
        </w:tc>
      </w:tr>
      <w:tr>
        <w:trPr>
          <w:trHeight w:val="900"/>
        </w:trPr>
        <w:tc>
          <w:tcPr>
            <w:tcW w:w="2200" w:type="dxa"/>
          </w:tcPr>
          <w:p>
            <w:pPr>
              <w:spacing w:after="40"/>
            </w:pPr>
          </w:p>
        </w:tc>
        <w:tc>
          <w:tcPr>
            <w:tcW w:w="4938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2200" w:type="dxa"/>
          </w:tcPr>
          <w:p>
            <w:pPr>
              <w:spacing w:after="40"/>
            </w:pPr>
          </w:p>
        </w:tc>
        <w:tc>
          <w:tcPr>
            <w:tcW w:w="4938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2200" w:type="dxa"/>
          </w:tcPr>
          <w:p>
            <w:pPr>
              <w:spacing w:after="40"/>
            </w:pPr>
          </w:p>
        </w:tc>
        <w:tc>
          <w:tcPr>
            <w:tcW w:w="4938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2200" w:type="dxa"/>
          </w:tcPr>
          <w:p>
            <w:pPr>
              <w:spacing w:after="40"/>
            </w:pPr>
          </w:p>
        </w:tc>
        <w:tc>
          <w:tcPr>
            <w:tcW w:w="4938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2200" w:type="dxa"/>
          </w:tcPr>
          <w:p>
            <w:pPr>
              <w:spacing w:after="40"/>
            </w:pPr>
          </w:p>
        </w:tc>
        <w:tc>
          <w:tcPr>
            <w:tcW w:w="4938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</w:tcPr>
          <w:p>
            <w:pPr>
              <w:spacing w:after="40"/>
            </w:pPr>
            <w:r>
              <w:rPr>
                <w:b/>
              </w:rPr>
              <w:t xml:space="preserve">Journaliseret på sagen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sz w:val="24"/>
          <w:szCs w:val="24"/>
        </w:rPr>
        <w:t xml:space="preserve">Tjek før du journaliserer</w:t>
      </w:r>
    </w:p>
    <w:p>
      <w:pPr>
        <w:spacing w:after="60"/>
      </w:pPr>
      <w:r>
        <w:rPr/>
        <w:t xml:space="preserve">☐ Fremgår det, hvem der sagde hvad (borger, pårørende, myndighed)?</w:t>
      </w:r>
    </w:p>
    <w:p>
      <w:pPr>
        <w:spacing w:after="60"/>
      </w:pPr>
      <w:r>
        <w:rPr/>
        <w:t xml:space="preserve">☐ Er oplysninger adskilt fra dine egne vurderinger?</w:t>
      </w:r>
    </w:p>
    <w:p>
      <w:pPr>
        <w:spacing w:after="60"/>
      </w:pPr>
      <w:r>
        <w:rPr/>
        <w:t xml:space="preserve">☐ Er vejledning, frister og aftaler noteret?</w:t>
      </w:r>
    </w:p>
    <w:p>
      <w:pPr>
        <w:spacing w:after="60"/>
      </w:pPr>
      <w:r>
        <w:rPr/>
        <w:t xml:space="preserve">☐ Er notatet skrevet, så borgeren kan læse det ved en aktindsigt?</w:t>
      </w:r>
    </w:p>
    <w:p>
      <w:pPr>
        <w:spacing w:after="60"/>
      </w:pPr>
    </w:p>
    <w:p>
      <w:pPr>
        <w:spacing w:after="0"/>
      </w:pPr>
      <w:r>
        <w:rPr>
          <w:i/>
          <w:sz w:val="18"/>
          <w:szCs w:val="18"/>
        </w:rPr>
        <w:t xml:space="preserve">Skabelon fra Klang.ai. Generel vejledning, ikke juridisk rådgivning. klang.ai/da/notatpligt/</w:t>
      </w:r>
    </w:p>
    <w:sectPr>
      <w:pgSz w:w="11906" w:h="16838"/>
      <w:pgMar w:top="1134" w:right="1134" w:bottom="1134" w:left="1134"/>
    </w:sectPr>
  </w:body>
</w:document>
</file>