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Protokoll fört vid förhandling enligt MBL</w:t>
      </w:r>
    </w:p>
    <w:p>
      <w:pPr>
        <w:spacing w:after="200"/>
      </w:pPr>
      <w:r>
        <w:rPr>
          <w:color w:val="555555"/>
        </w:rPr>
        <w:t xml:space="preserve">Mall för protokoll från en förhandling enligt lagen (1976:580) om medbestämmande i arbetslivet, till exempel en primärförhandling enligt 11 § eller en förhandling på begäran enligt 12 §. Enligt 16 § MBL ska protokoll föras om en part begär det, och protokollet justeras av båda parter. Kontrollera ert huvudavtal: i kommuner och regioner ska protokoll enligt KHA 94 föras om parterna inte enas om annat. Klang.ai kan skriva ett utkast från en inspelning, om båda parter har godkänt att förhandlingen spelas in.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00"/>
        </w:trPr>
        <w:tc>
          <w:tcPr>
            <w:tcW w:w="3000" w:type="dxa"/>
          </w:tcPr>
          <w:p>
            <w:pPr>
              <w:spacing w:after="40"/>
            </w:pPr>
            <w:r>
              <w:rPr/>
              <w:t xml:space="preserve">Arbetsgivare</w:t>
            </w:r>
          </w:p>
        </w:tc>
        <w:tc>
          <w:tcPr>
            <w:tcW w:w="6638" w:type="dxa"/>
          </w:tcPr>
          <w:p>
            <w:pPr>
              <w:spacing w:after="40"/>
            </w:pPr>
          </w:p>
        </w:tc>
      </w:tr>
      <w:tr>
        <w:trPr>
          <w:trHeight w:val="400"/>
        </w:trPr>
        <w:tc>
          <w:tcPr>
            <w:tcW w:w="3000" w:type="dxa"/>
          </w:tcPr>
          <w:p>
            <w:pPr>
              <w:spacing w:after="40"/>
            </w:pPr>
            <w:r>
              <w:rPr/>
              <w:t xml:space="preserve">Arbetstagarorganisation</w:t>
            </w:r>
          </w:p>
        </w:tc>
        <w:tc>
          <w:tcPr>
            <w:tcW w:w="6638" w:type="dxa"/>
          </w:tcPr>
          <w:p>
            <w:pPr>
              <w:spacing w:after="40"/>
            </w:pPr>
          </w:p>
        </w:tc>
      </w:tr>
      <w:tr>
        <w:trPr>
          <w:trHeight w:val="400"/>
        </w:trPr>
        <w:tc>
          <w:tcPr>
            <w:tcW w:w="3000" w:type="dxa"/>
          </w:tcPr>
          <w:p>
            <w:pPr>
              <w:spacing w:after="40"/>
            </w:pPr>
            <w:r>
              <w:rPr/>
              <w:t xml:space="preserve">Förhandling enligt</w:t>
            </w:r>
          </w:p>
        </w:tc>
        <w:tc>
          <w:tcPr>
            <w:tcW w:w="6638" w:type="dxa"/>
          </w:tcPr>
          <w:p>
            <w:pPr>
              <w:spacing w:after="40"/>
            </w:pPr>
          </w:p>
        </w:tc>
      </w:tr>
      <w:tr>
        <w:trPr>
          <w:trHeight w:val="400"/>
        </w:trPr>
        <w:tc>
          <w:tcPr>
            <w:tcW w:w="3000" w:type="dxa"/>
          </w:tcPr>
          <w:p>
            <w:pPr>
              <w:spacing w:after="40"/>
            </w:pPr>
            <w:r>
              <w:rPr/>
              <w:t xml:space="preserve">Datum och tid</w:t>
            </w:r>
          </w:p>
        </w:tc>
        <w:tc>
          <w:tcPr>
            <w:tcW w:w="6638" w:type="dxa"/>
          </w:tcPr>
          <w:p>
            <w:pPr>
              <w:spacing w:after="40"/>
            </w:pPr>
          </w:p>
        </w:tc>
      </w:tr>
      <w:tr>
        <w:trPr>
          <w:trHeight w:val="400"/>
        </w:trPr>
        <w:tc>
          <w:tcPr>
            <w:tcW w:w="3000" w:type="dxa"/>
          </w:tcPr>
          <w:p>
            <w:pPr>
              <w:spacing w:after="40"/>
            </w:pPr>
            <w:r>
              <w:rPr/>
              <w:t xml:space="preserve">Plats eller form</w:t>
            </w:r>
          </w:p>
        </w:tc>
        <w:tc>
          <w:tcPr>
            <w:tcW w:w="6638" w:type="dxa"/>
          </w:tcPr>
          <w:p>
            <w:pPr>
              <w:spacing w:after="40"/>
            </w:pPr>
          </w:p>
        </w:tc>
      </w:tr>
      <w:tr>
        <w:trPr>
          <w:trHeight w:val="400"/>
        </w:trPr>
        <w:tc>
          <w:tcPr>
            <w:tcW w:w="3000" w:type="dxa"/>
          </w:tcPr>
          <w:p>
            <w:pPr>
              <w:spacing w:after="40"/>
            </w:pPr>
            <w:r>
              <w:rPr/>
              <w:t xml:space="preserve">För arbetsgivaren</w:t>
            </w:r>
          </w:p>
        </w:tc>
        <w:tc>
          <w:tcPr>
            <w:tcW w:w="6638" w:type="dxa"/>
          </w:tcPr>
          <w:p>
            <w:pPr>
              <w:spacing w:after="40"/>
            </w:pPr>
          </w:p>
        </w:tc>
      </w:tr>
      <w:tr>
        <w:trPr>
          <w:trHeight w:val="400"/>
        </w:trPr>
        <w:tc>
          <w:tcPr>
            <w:tcW w:w="3000" w:type="dxa"/>
          </w:tcPr>
          <w:p>
            <w:pPr>
              <w:spacing w:after="40"/>
            </w:pPr>
            <w:r>
              <w:rPr/>
              <w:t xml:space="preserve">För arbetstagarorganisationen</w:t>
            </w:r>
          </w:p>
        </w:tc>
        <w:tc>
          <w:tcPr>
            <w:tcW w:w="6638" w:type="dxa"/>
          </w:tcPr>
          <w:p>
            <w:pPr>
              <w:spacing w:after="40"/>
            </w:pPr>
          </w:p>
        </w:tc>
      </w:tr>
      <w:tr>
        <w:trPr>
          <w:trHeight w:val="400"/>
        </w:trPr>
        <w:tc>
          <w:tcPr>
            <w:tcW w:w="3000" w:type="dxa"/>
          </w:tcPr>
          <w:p>
            <w:pPr>
              <w:spacing w:after="40"/>
            </w:pPr>
            <w:r>
              <w:rPr/>
              <w:t xml:space="preserve">Protokollförare</w:t>
            </w:r>
          </w:p>
        </w:tc>
        <w:tc>
          <w:tcPr>
            <w:tcW w:w="6638" w:type="dxa"/>
          </w:tcPr>
          <w:p>
            <w:pPr>
              <w:spacing w:after="40"/>
            </w:pPr>
          </w:p>
        </w:tc>
      </w:tr>
    </w:tbl>
    <w:p>
      <w:pPr>
        <w:spacing w:after="160"/>
      </w:pPr>
    </w:p>
    <w:p>
      <w:pPr>
        <w:spacing w:after="120"/>
      </w:pPr>
      <w:r>
        <w:rPr>
          <w:b/>
          <w:sz w:val="26"/>
          <w:szCs w:val="26"/>
        </w:rPr>
        <w:t xml:space="preserve">Förhandlingen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w:t>
            </w:r>
          </w:p>
        </w:tc>
        <w:tc>
          <w:tcPr>
            <w:tcW w:w="4419" w:type="dxa"/>
            <w:shd w:val="clear" w:color="auto" w:fill="EEF0FF"/>
          </w:tcPr>
          <w:p>
            <w:pPr>
              <w:spacing w:after="40"/>
            </w:pPr>
            <w:r>
              <w:rPr>
                <w:b/>
              </w:rPr>
              <w:t xml:space="preserve">Punkt</w:t>
            </w:r>
          </w:p>
        </w:tc>
        <w:tc>
          <w:tcPr>
            <w:tcW w:w="4419" w:type="dxa"/>
            <w:shd w:val="clear" w:color="auto" w:fill="EEF0FF"/>
          </w:tcPr>
          <w:p>
            <w:pPr>
              <w:spacing w:after="40"/>
            </w:pPr>
            <w:r>
              <w:rPr>
                <w:b/>
              </w:rPr>
              <w:t xml:space="preserve">Anteckning</w:t>
            </w:r>
          </w:p>
        </w:tc>
      </w:tr>
      <w:tr>
        <w:trPr>
          <w:trHeight w:val="900"/>
        </w:trPr>
        <w:tc>
          <w:tcPr>
            <w:tcW w:w="800" w:type="dxa"/>
          </w:tcPr>
          <w:p>
            <w:pPr>
              <w:spacing w:after="40"/>
            </w:pPr>
            <w:r>
              <w:rPr/>
              <w:t xml:space="preserve">1</w:t>
            </w:r>
          </w:p>
        </w:tc>
        <w:tc>
          <w:tcPr>
            <w:tcW w:w="4419" w:type="dxa"/>
          </w:tcPr>
          <w:p>
            <w:pPr>
              <w:spacing w:after="40"/>
            </w:pPr>
            <w:r>
              <w:rPr/>
              <w:t xml:space="preserve">Förhandlingens öppnande och parter</w:t>
            </w:r>
          </w:p>
        </w:tc>
        <w:tc>
          <w:tcPr>
            <w:tcW w:w="4419" w:type="dxa"/>
          </w:tcPr>
          <w:p>
            <w:pPr>
              <w:spacing w:after="40"/>
            </w:pPr>
          </w:p>
        </w:tc>
      </w:tr>
      <w:tr>
        <w:trPr>
          <w:trHeight w:val="900"/>
        </w:trPr>
        <w:tc>
          <w:tcPr>
            <w:tcW w:w="800" w:type="dxa"/>
          </w:tcPr>
          <w:p>
            <w:pPr>
              <w:spacing w:after="40"/>
            </w:pPr>
            <w:r>
              <w:rPr/>
              <w:t xml:space="preserve">2</w:t>
            </w:r>
          </w:p>
        </w:tc>
        <w:tc>
          <w:tcPr>
            <w:tcW w:w="4419" w:type="dxa"/>
          </w:tcPr>
          <w:p>
            <w:pPr>
              <w:spacing w:after="40"/>
            </w:pPr>
            <w:r>
              <w:rPr/>
              <w:t xml:space="preserve">Förhandlingsfråga (vad arbetsgivaren avser att besluta)</w:t>
            </w:r>
          </w:p>
        </w:tc>
        <w:tc>
          <w:tcPr>
            <w:tcW w:w="4419" w:type="dxa"/>
          </w:tcPr>
          <w:p>
            <w:pPr>
              <w:spacing w:after="40"/>
            </w:pPr>
          </w:p>
        </w:tc>
      </w:tr>
      <w:tr>
        <w:trPr>
          <w:trHeight w:val="900"/>
        </w:trPr>
        <w:tc>
          <w:tcPr>
            <w:tcW w:w="800" w:type="dxa"/>
          </w:tcPr>
          <w:p>
            <w:pPr>
              <w:spacing w:after="40"/>
            </w:pPr>
            <w:r>
              <w:rPr/>
              <w:t xml:space="preserve">3</w:t>
            </w:r>
          </w:p>
        </w:tc>
        <w:tc>
          <w:tcPr>
            <w:tcW w:w="4419" w:type="dxa"/>
          </w:tcPr>
          <w:p>
            <w:pPr>
              <w:spacing w:after="40"/>
            </w:pPr>
            <w:r>
              <w:rPr/>
              <w:t xml:space="preserve">Underlag som har lämnats (datum)</w:t>
            </w:r>
          </w:p>
        </w:tc>
        <w:tc>
          <w:tcPr>
            <w:tcW w:w="4419" w:type="dxa"/>
          </w:tcPr>
          <w:p>
            <w:pPr>
              <w:spacing w:after="40"/>
            </w:pPr>
          </w:p>
        </w:tc>
      </w:tr>
      <w:tr>
        <w:trPr>
          <w:trHeight w:val="900"/>
        </w:trPr>
        <w:tc>
          <w:tcPr>
            <w:tcW w:w="800" w:type="dxa"/>
          </w:tcPr>
          <w:p>
            <w:pPr>
              <w:spacing w:after="40"/>
            </w:pPr>
            <w:r>
              <w:rPr/>
              <w:t xml:space="preserve">4</w:t>
            </w:r>
          </w:p>
        </w:tc>
        <w:tc>
          <w:tcPr>
            <w:tcW w:w="4419" w:type="dxa"/>
          </w:tcPr>
          <w:p>
            <w:pPr>
              <w:spacing w:after="40"/>
            </w:pPr>
            <w:r>
              <w:rPr/>
              <w:t xml:space="preserve">Arbetsgivarens förslag och motivering</w:t>
            </w:r>
          </w:p>
        </w:tc>
        <w:tc>
          <w:tcPr>
            <w:tcW w:w="4419" w:type="dxa"/>
          </w:tcPr>
          <w:p>
            <w:pPr>
              <w:spacing w:after="40"/>
            </w:pPr>
          </w:p>
        </w:tc>
      </w:tr>
      <w:tr>
        <w:trPr>
          <w:trHeight w:val="900"/>
        </w:trPr>
        <w:tc>
          <w:tcPr>
            <w:tcW w:w="800" w:type="dxa"/>
          </w:tcPr>
          <w:p>
            <w:pPr>
              <w:spacing w:after="40"/>
            </w:pPr>
            <w:r>
              <w:rPr/>
              <w:t xml:space="preserve">5</w:t>
            </w:r>
          </w:p>
        </w:tc>
        <w:tc>
          <w:tcPr>
            <w:tcW w:w="4419" w:type="dxa"/>
          </w:tcPr>
          <w:p>
            <w:pPr>
              <w:spacing w:after="40"/>
            </w:pPr>
            <w:r>
              <w:rPr/>
              <w:t xml:space="preserve">Arbetstagarorganisationens synpunkter och yrkanden</w:t>
            </w:r>
          </w:p>
        </w:tc>
        <w:tc>
          <w:tcPr>
            <w:tcW w:w="4419" w:type="dxa"/>
          </w:tcPr>
          <w:p>
            <w:pPr>
              <w:spacing w:after="40"/>
            </w:pPr>
          </w:p>
        </w:tc>
      </w:tr>
      <w:tr>
        <w:trPr>
          <w:trHeight w:val="900"/>
        </w:trPr>
        <w:tc>
          <w:tcPr>
            <w:tcW w:w="800" w:type="dxa"/>
          </w:tcPr>
          <w:p>
            <w:pPr>
              <w:spacing w:after="40"/>
            </w:pPr>
            <w:r>
              <w:rPr/>
              <w:t xml:space="preserve">6</w:t>
            </w:r>
          </w:p>
        </w:tc>
        <w:tc>
          <w:tcPr>
            <w:tcW w:w="4419" w:type="dxa"/>
          </w:tcPr>
          <w:p>
            <w:pPr>
              <w:spacing w:after="40"/>
            </w:pPr>
            <w:r>
              <w:rPr/>
              <w:t xml:space="preserve">Förhandlingsresultat: enighet eller oenighet</w:t>
            </w:r>
          </w:p>
        </w:tc>
        <w:tc>
          <w:tcPr>
            <w:tcW w:w="4419" w:type="dxa"/>
          </w:tcPr>
          <w:p>
            <w:pPr>
              <w:spacing w:after="40"/>
            </w:pPr>
          </w:p>
        </w:tc>
      </w:tr>
      <w:tr>
        <w:trPr>
          <w:trHeight w:val="900"/>
        </w:trPr>
        <w:tc>
          <w:tcPr>
            <w:tcW w:w="800" w:type="dxa"/>
          </w:tcPr>
          <w:p>
            <w:pPr>
              <w:spacing w:after="40"/>
            </w:pPr>
            <w:r>
              <w:rPr/>
              <w:t xml:space="preserve">7</w:t>
            </w:r>
          </w:p>
        </w:tc>
        <w:tc>
          <w:tcPr>
            <w:tcW w:w="4419" w:type="dxa"/>
          </w:tcPr>
          <w:p>
            <w:pPr>
              <w:spacing w:after="40"/>
            </w:pPr>
            <w:r>
              <w:rPr/>
              <w:t xml:space="preserve">Förhandlingen förklaras avslutad (datum)</w:t>
            </w:r>
          </w:p>
        </w:tc>
        <w:tc>
          <w:tcPr>
            <w:tcW w:w="4419" w:type="dxa"/>
          </w:tcPr>
          <w:p>
            <w:pPr>
              <w:spacing w:after="40"/>
            </w:pPr>
          </w:p>
        </w:tc>
      </w:tr>
    </w:tbl>
    <w:p>
      <w:pPr>
        <w:spacing w:after="160"/>
      </w:pPr>
    </w:p>
    <w:p>
      <w:pPr>
        <w:spacing w:after="120"/>
      </w:pPr>
      <w:r>
        <w:rPr>
          <w:b/>
          <w:sz w:val="26"/>
          <w:szCs w:val="26"/>
        </w:rPr>
        <w:t xml:space="preserve">Vid oenighet</w:t>
      </w:r>
    </w:p>
    <w:p>
      <w:pPr>
        <w:spacing w:after="80"/>
      </w:pPr>
      <w:r>
        <w:rPr/>
        <w:t xml:space="preserve">Arbetstagarorganisationen har meddelat att den begär central förhandling enligt 14 § MBL: ja / nej</w:t>
      </w:r>
    </w:p>
    <w:p>
      <w:pPr>
        <w:spacing w:after="80"/>
      </w:pPr>
      <w:r>
        <w:rPr/>
        <w:t xml:space="preserve">Frist för begäran enligt huvudavtal eller lokalt avtal:</w:t>
      </w:r>
    </w:p>
    <w:p>
      <w:pPr>
        <w:spacing w:after="80"/>
      </w:pPr>
      <w:r>
        <w:rPr/>
        <w:t xml:space="preserve">Arbetsgivaren avvaktar med beslutet till:</w:t>
      </w:r>
    </w:p>
    <w:p>
      <w:pPr>
        <w:spacing w:after="160"/>
      </w:pPr>
    </w:p>
    <w:p>
      <w:pPr>
        <w:spacing w:after="120"/>
      </w:pPr>
      <w:r>
        <w:rPr>
          <w:b/>
          <w:sz w:val="26"/>
          <w:szCs w:val="26"/>
        </w:rPr>
        <w:t xml:space="preserve">Justering</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000" w:type="dxa"/>
            <w:shd w:val="clear" w:color="auto" w:fill="EEF0FF"/>
          </w:tcPr>
          <w:p>
            <w:pPr>
              <w:spacing w:after="40"/>
            </w:pPr>
            <w:r>
              <w:rPr>
                <w:b/>
              </w:rPr>
              <w:t xml:space="preserve">Roll</w:t>
            </w:r>
          </w:p>
        </w:tc>
        <w:tc>
          <w:tcPr>
            <w:tcW w:w="6638" w:type="dxa"/>
            <w:shd w:val="clear" w:color="auto" w:fill="EEF0FF"/>
          </w:tcPr>
          <w:p>
            <w:pPr>
              <w:spacing w:after="40"/>
            </w:pPr>
            <w:r>
              <w:rPr>
                <w:b/>
              </w:rPr>
              <w:t xml:space="preserve">Underskrift och namnförtydligande</w:t>
            </w:r>
          </w:p>
        </w:tc>
      </w:tr>
      <w:tr>
        <w:trPr>
          <w:trHeight w:val="900"/>
        </w:trPr>
        <w:tc>
          <w:tcPr>
            <w:tcW w:w="3000" w:type="dxa"/>
          </w:tcPr>
          <w:p>
            <w:pPr>
              <w:spacing w:after="40"/>
            </w:pPr>
            <w:r>
              <w:rPr/>
              <w:t xml:space="preserve">För arbetsgivaren</w:t>
            </w:r>
          </w:p>
        </w:tc>
        <w:tc>
          <w:tcPr>
            <w:tcW w:w="6638" w:type="dxa"/>
          </w:tcPr>
          <w:p>
            <w:pPr>
              <w:spacing w:after="40"/>
            </w:pPr>
          </w:p>
        </w:tc>
      </w:tr>
      <w:tr>
        <w:trPr>
          <w:trHeight w:val="900"/>
        </w:trPr>
        <w:tc>
          <w:tcPr>
            <w:tcW w:w="3000" w:type="dxa"/>
          </w:tcPr>
          <w:p>
            <w:pPr>
              <w:spacing w:after="40"/>
            </w:pPr>
            <w:r>
              <w:rPr/>
              <w:t xml:space="preserve">För arbetstagarorganisationen</w:t>
            </w:r>
          </w:p>
        </w:tc>
        <w:tc>
          <w:tcPr>
            <w:tcW w:w="6638" w:type="dxa"/>
          </w:tcPr>
          <w:p>
            <w:pPr>
              <w:spacing w:after="40"/>
            </w:pPr>
          </w:p>
        </w:tc>
      </w:tr>
      <w:tr>
        <w:trPr>
          <w:trHeight w:val="900"/>
        </w:trPr>
        <w:tc>
          <w:tcPr>
            <w:tcW w:w="3000" w:type="dxa"/>
          </w:tcPr>
          <w:p>
            <w:pPr>
              <w:spacing w:after="40"/>
            </w:pPr>
            <w:r>
              <w:rPr/>
              <w:t xml:space="preserve">Protokollförare</w:t>
            </w:r>
          </w:p>
        </w:tc>
        <w:tc>
          <w:tcPr>
            <w:tcW w:w="6638" w:type="dxa"/>
          </w:tcPr>
          <w:p>
            <w:pPr>
              <w:spacing w:after="40"/>
            </w:pPr>
          </w:p>
        </w:tc>
      </w:tr>
    </w:tbl>
    <w:p>
      <w:pPr>
        <w:spacing w:after="160"/>
      </w:pPr>
    </w:p>
    <w:p>
      <w:pPr>
        <w:spacing w:after="0"/>
      </w:pPr>
      <w:r>
        <w:rPr>
          <w:color w:val="777777"/>
          <w:sz w:val="18"/>
          <w:szCs w:val="18"/>
        </w:rPr>
        <w:t xml:space="preserve">Mall från Klang.ai: AI-transkribering och protokollutkast på svenska. klang.ai/sv/mbl-forhandling/</w:t>
      </w:r>
    </w:p>
    <w:sectPr>
      <w:pgSz w:w="11906" w:h="16838"/>
      <w:pgMar w:top="1134" w:right="1134" w:bottom="1134" w:left="1134"/>
    </w:sectPr>
  </w:body>
</w:document>
</file>