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Gesprächsprotokoll</w:t>
      </w:r>
    </w:p>
    <w:p>
      <w:pPr>
        <w:spacing w:after="200"/>
      </w:pPr>
      <w:r>
        <w:rPr/>
        <w:t xml:space="preserve">Für Gespräche zwischen wenigen Personen. Kopf vorab ausfüllen, Themen während des Gesprächs ergänzen und das Protokoll innerhalb von 24 Stunden an alle Gesprächspartner schicken.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Gesprächsanlass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Datum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Uhrzeit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Ort / Kanal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Gesprächspartner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Protokoll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sz w:val="26"/>
          <w:szCs w:val="26"/>
        </w:rPr>
        <w:t xml:space="preserve">Themen und Vereinbarungen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15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Thema</w:t>
            </w:r>
          </w:p>
        </w:tc>
        <w:tc>
          <w:tcPr>
            <w:tcW w:w="27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Gesprächsinhalt</w:t>
            </w:r>
          </w:p>
        </w:tc>
        <w:tc>
          <w:tcPr>
            <w:tcW w:w="26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Vereinbarung</w:t>
            </w:r>
          </w:p>
        </w:tc>
        <w:tc>
          <w:tcPr>
            <w:tcW w:w="15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Zuständig</w:t>
            </w:r>
          </w:p>
        </w:tc>
        <w:tc>
          <w:tcPr>
            <w:tcW w:w="13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Bis</w:t>
            </w:r>
          </w:p>
        </w:tc>
      </w:tr>
      <w:tr>
        <w:tc>
          <w:tcPr>
            <w:tcW w:w="1500" w:type="dxa"/>
          </w:tcPr>
          <w:p>
            <w:pPr>
              <w:spacing w:after="40"/>
            </w:pPr>
            <w:r>
              <w:rPr/>
              <w:t xml:space="preserve">1.</w:t>
            </w:r>
          </w:p>
        </w:tc>
        <w:tc>
          <w:tcPr>
            <w:tcW w:w="27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  <w:tc>
          <w:tcPr>
            <w:tcW w:w="1338" w:type="dxa"/>
          </w:tcPr>
          <w:p>
            <w:pPr>
              <w:spacing w:after="40"/>
            </w:pPr>
          </w:p>
        </w:tc>
      </w:tr>
      <w:tr>
        <w:tc>
          <w:tcPr>
            <w:tcW w:w="1500" w:type="dxa"/>
          </w:tcPr>
          <w:p>
            <w:pPr>
              <w:spacing w:after="40"/>
            </w:pPr>
            <w:r>
              <w:rPr/>
              <w:t xml:space="preserve">2.</w:t>
            </w:r>
          </w:p>
        </w:tc>
        <w:tc>
          <w:tcPr>
            <w:tcW w:w="27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  <w:tc>
          <w:tcPr>
            <w:tcW w:w="1338" w:type="dxa"/>
          </w:tcPr>
          <w:p>
            <w:pPr>
              <w:spacing w:after="40"/>
            </w:pPr>
          </w:p>
        </w:tc>
      </w:tr>
      <w:tr>
        <w:tc>
          <w:tcPr>
            <w:tcW w:w="1500" w:type="dxa"/>
          </w:tcPr>
          <w:p>
            <w:pPr>
              <w:spacing w:after="40"/>
            </w:pPr>
            <w:r>
              <w:rPr/>
              <w:t xml:space="preserve">3.</w:t>
            </w:r>
          </w:p>
        </w:tc>
        <w:tc>
          <w:tcPr>
            <w:tcW w:w="27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  <w:tc>
          <w:tcPr>
            <w:tcW w:w="1338" w:type="dxa"/>
          </w:tcPr>
          <w:p>
            <w:pPr>
              <w:spacing w:after="40"/>
            </w:pPr>
          </w:p>
        </w:tc>
      </w:tr>
      <w:tr>
        <w:tc>
          <w:tcPr>
            <w:tcW w:w="1500" w:type="dxa"/>
          </w:tcPr>
          <w:p>
            <w:pPr>
              <w:spacing w:after="40"/>
            </w:pPr>
            <w:r>
              <w:rPr/>
              <w:t xml:space="preserve">4.</w:t>
            </w:r>
          </w:p>
        </w:tc>
        <w:tc>
          <w:tcPr>
            <w:tcW w:w="27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  <w:tc>
          <w:tcPr>
            <w:tcW w:w="1338" w:type="dxa"/>
          </w:tcPr>
          <w:p>
            <w:pPr>
              <w:spacing w:after="40"/>
            </w:pPr>
          </w:p>
        </w:tc>
      </w:tr>
      <w:tr>
        <w:tc>
          <w:tcPr>
            <w:tcW w:w="1500" w:type="dxa"/>
          </w:tcPr>
          <w:p>
            <w:pPr>
              <w:spacing w:after="40"/>
            </w:pPr>
            <w:r>
              <w:rPr/>
              <w:t xml:space="preserve">5.</w:t>
            </w:r>
          </w:p>
        </w:tc>
        <w:tc>
          <w:tcPr>
            <w:tcW w:w="2700" w:type="dxa"/>
          </w:tcPr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  <w:tc>
          <w:tcPr>
            <w:tcW w:w="1338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sz w:val="26"/>
          <w:szCs w:val="26"/>
        </w:rPr>
        <w:t xml:space="preserve">Offene Fragen</w:t>
      </w:r>
    </w:p>
    <w:p>
      <w:pPr>
        <w:spacing w:after="80"/>
      </w:pPr>
      <w:r>
        <w:rPr>
          <w:color w:val="6B6A66"/>
          <w:sz w:val="18"/>
          <w:szCs w:val="18"/>
        </w:rPr>
        <w:t xml:space="preserve">Was noch geklärt werden muss, und wer sich darum kümmert.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9638" w:type="dxa"/>
          </w:tcPr>
          <w:p>
            <w:pPr>
              <w:spacing w:after="40"/>
            </w:pPr>
          </w:p>
        </w:tc>
      </w:tr>
      <w:tr>
        <w:tc>
          <w:tcPr>
            <w:tcW w:w="9638" w:type="dxa"/>
          </w:tcPr>
          <w:p>
            <w:pPr>
              <w:spacing w:after="40"/>
            </w:pPr>
          </w:p>
        </w:tc>
      </w:tr>
      <w:tr>
        <w:tc>
          <w:tcPr>
            <w:tcW w:w="9638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sz w:val="26"/>
          <w:szCs w:val="26"/>
        </w:rPr>
        <w:t xml:space="preserve">Nächster Schritt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Nächster Kontakt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Verteiler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sz w:val="26"/>
          <w:szCs w:val="26"/>
        </w:rPr>
        <w:t xml:space="preserve">Vor dem Versand prüfen</w:t>
      </w:r>
    </w:p>
    <w:p>
      <w:pPr>
        <w:spacing w:after="60"/>
      </w:pPr>
      <w:r>
        <w:rPr/>
        <w:t xml:space="preserve">☐  Namen, Daten und Beträge stimmen</w:t>
      </w:r>
    </w:p>
    <w:p>
      <w:pPr>
        <w:spacing w:after="60"/>
      </w:pPr>
      <w:r>
        <w:rPr/>
        <w:t xml:space="preserve">☐  Jede Vereinbarung hat eine zuständige Person und eine Frist</w:t>
      </w:r>
    </w:p>
    <w:p>
      <w:pPr>
        <w:spacing w:after="60"/>
      </w:pPr>
      <w:r>
        <w:rPr/>
        <w:t xml:space="preserve">☐  Aussagen anderer sind sachlich und in indirekter Rede wiedergegeben</w:t>
      </w:r>
    </w:p>
    <w:p>
      <w:pPr>
        <w:spacing w:after="60"/>
      </w:pPr>
      <w:r>
        <w:rPr/>
        <w:t xml:space="preserve">☐  Korrekturfrist für die Gesprächspartner genannt</w:t>
      </w:r>
    </w:p>
    <w:p>
      <w:pPr>
        <w:spacing w:after="120"/>
      </w:pPr>
    </w:p>
    <w:p>
      <w:pPr>
        <w:spacing w:after="120"/>
      </w:pPr>
      <w:r>
        <w:rPr>
          <w:b/>
          <w:sz w:val="26"/>
          <w:szCs w:val="26"/>
        </w:rPr>
        <w:t xml:space="preserve">Bestätigung (optional)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212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Ort, Datum</w:t>
            </w:r>
          </w:p>
        </w:tc>
        <w:tc>
          <w:tcPr>
            <w:tcW w:w="3212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Protokoll</w:t>
            </w:r>
          </w:p>
        </w:tc>
        <w:tc>
          <w:tcPr>
            <w:tcW w:w="3212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Gesprächspartner</w:t>
            </w:r>
          </w:p>
        </w:tc>
      </w:tr>
      <w:tr>
        <w:tc>
          <w:tcPr>
            <w:tcW w:w="3212" w:type="dxa"/>
          </w:tcPr>
          <w:p>
            <w:pPr>
              <w:spacing w:after="40"/>
            </w:pPr>
          </w:p>
        </w:tc>
        <w:tc>
          <w:tcPr>
            <w:tcW w:w="3212" w:type="dxa"/>
          </w:tcPr>
          <w:p>
            <w:pPr>
              <w:spacing w:after="40"/>
            </w:pPr>
          </w:p>
        </w:tc>
        <w:tc>
          <w:tcPr>
            <w:tcW w:w="3212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0"/>
      </w:pPr>
      <w:r>
        <w:rPr>
          <w:color w:val="6B6A66"/>
          <w:sz w:val="18"/>
          <w:szCs w:val="18"/>
        </w:rPr>
        <w:t xml:space="preserve">Vorlage von Klang.ai · KI-Protokolle und Transkription auf Deutsch · klang.ai/de/gespraechsprotokoll-vorlage/</w:t>
      </w:r>
    </w:p>
    <w:sectPr>
      <w:pgSz w:w="11906" w:h="16838"/>
      <w:pgMar w:top="1134" w:right="1134" w:bottom="1134" w:left="1134"/>
    </w:sectPr>
  </w:body>
</w:document>
</file>